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CCAA1" w14:textId="77777777" w:rsidR="009D67D3" w:rsidRPr="00776EF4" w:rsidRDefault="009D67D3" w:rsidP="009D67D3">
      <w:pPr>
        <w:jc w:val="center"/>
        <w:rPr>
          <w:b/>
          <w:sz w:val="20"/>
          <w:szCs w:val="20"/>
        </w:rPr>
      </w:pPr>
      <w:bookmarkStart w:id="0" w:name="_GoBack"/>
      <w:r w:rsidRPr="00776EF4">
        <w:rPr>
          <w:b/>
          <w:sz w:val="20"/>
          <w:szCs w:val="20"/>
        </w:rPr>
        <w:t xml:space="preserve">College of Arts </w:t>
      </w:r>
      <w:r w:rsidR="004157A0" w:rsidRPr="00776EF4">
        <w:rPr>
          <w:b/>
          <w:sz w:val="20"/>
          <w:szCs w:val="20"/>
        </w:rPr>
        <w:t>+</w:t>
      </w:r>
      <w:r w:rsidRPr="00776EF4">
        <w:rPr>
          <w:b/>
          <w:sz w:val="20"/>
          <w:szCs w:val="20"/>
        </w:rPr>
        <w:t xml:space="preserve"> Architecture</w:t>
      </w:r>
    </w:p>
    <w:bookmarkEnd w:id="0"/>
    <w:p w14:paraId="6056828A" w14:textId="77777777" w:rsidR="009D67D3" w:rsidRPr="00776EF4" w:rsidRDefault="009D67D3" w:rsidP="009D67D3">
      <w:pPr>
        <w:jc w:val="center"/>
        <w:rPr>
          <w:b/>
          <w:sz w:val="20"/>
          <w:szCs w:val="20"/>
        </w:rPr>
      </w:pPr>
      <w:r w:rsidRPr="00776EF4">
        <w:rPr>
          <w:b/>
          <w:sz w:val="20"/>
          <w:szCs w:val="20"/>
        </w:rPr>
        <w:t>Workload Policy</w:t>
      </w:r>
    </w:p>
    <w:p w14:paraId="71DAD24E" w14:textId="5B9147E9" w:rsidR="009D67D3" w:rsidRPr="00C84A9F" w:rsidRDefault="00C84A9F" w:rsidP="009D67D3">
      <w:pPr>
        <w:jc w:val="center"/>
        <w:rPr>
          <w:sz w:val="20"/>
          <w:szCs w:val="20"/>
        </w:rPr>
      </w:pPr>
      <w:r w:rsidRPr="00C84A9F">
        <w:rPr>
          <w:sz w:val="20"/>
          <w:szCs w:val="20"/>
        </w:rPr>
        <w:t>(Approved</w:t>
      </w:r>
      <w:r w:rsidR="0076485A" w:rsidRPr="00C84A9F">
        <w:rPr>
          <w:sz w:val="20"/>
          <w:szCs w:val="20"/>
        </w:rPr>
        <w:t xml:space="preserve"> 2.</w:t>
      </w:r>
      <w:r w:rsidR="00D828AF" w:rsidRPr="00C84A9F">
        <w:rPr>
          <w:sz w:val="20"/>
          <w:szCs w:val="20"/>
        </w:rPr>
        <w:t>1</w:t>
      </w:r>
      <w:r w:rsidR="0076485A" w:rsidRPr="00C84A9F">
        <w:rPr>
          <w:sz w:val="20"/>
          <w:szCs w:val="20"/>
        </w:rPr>
        <w:t>7</w:t>
      </w:r>
      <w:r w:rsidR="00776EF4" w:rsidRPr="00C84A9F">
        <w:rPr>
          <w:sz w:val="20"/>
          <w:szCs w:val="20"/>
        </w:rPr>
        <w:t>.14</w:t>
      </w:r>
      <w:r w:rsidRPr="00C84A9F">
        <w:rPr>
          <w:sz w:val="20"/>
          <w:szCs w:val="20"/>
        </w:rPr>
        <w:t>)</w:t>
      </w:r>
    </w:p>
    <w:p w14:paraId="72C2E2EF" w14:textId="77777777" w:rsidR="009D67D3" w:rsidRPr="00776EF4" w:rsidRDefault="009D67D3" w:rsidP="009D67D3">
      <w:pPr>
        <w:rPr>
          <w:b/>
          <w:sz w:val="20"/>
          <w:szCs w:val="20"/>
        </w:rPr>
      </w:pPr>
    </w:p>
    <w:p w14:paraId="3988DA8B" w14:textId="77777777" w:rsidR="00723772" w:rsidRPr="00B926FF" w:rsidRDefault="00723772" w:rsidP="00723772">
      <w:pPr>
        <w:jc w:val="center"/>
        <w:rPr>
          <w:b/>
          <w:sz w:val="20"/>
          <w:szCs w:val="20"/>
        </w:rPr>
      </w:pPr>
      <w:r w:rsidRPr="00B926FF">
        <w:rPr>
          <w:b/>
          <w:sz w:val="20"/>
          <w:szCs w:val="20"/>
        </w:rPr>
        <w:t>Policy Statement</w:t>
      </w:r>
    </w:p>
    <w:p w14:paraId="5234D9BE" w14:textId="77777777" w:rsidR="00723772" w:rsidRDefault="00723772" w:rsidP="009D67D3">
      <w:pPr>
        <w:rPr>
          <w:sz w:val="20"/>
          <w:szCs w:val="20"/>
        </w:rPr>
      </w:pPr>
    </w:p>
    <w:p w14:paraId="5092204B" w14:textId="77777777" w:rsidR="009D67D3" w:rsidRPr="00776EF4" w:rsidRDefault="009D67D3" w:rsidP="009D67D3">
      <w:pPr>
        <w:rPr>
          <w:spacing w:val="-2"/>
          <w:sz w:val="20"/>
          <w:szCs w:val="20"/>
        </w:rPr>
      </w:pPr>
      <w:r w:rsidRPr="00776EF4">
        <w:rPr>
          <w:sz w:val="20"/>
          <w:szCs w:val="20"/>
        </w:rPr>
        <w:t xml:space="preserve">The workload of faculty in the College of Arts </w:t>
      </w:r>
      <w:r w:rsidR="0076355E">
        <w:rPr>
          <w:sz w:val="20"/>
          <w:szCs w:val="20"/>
        </w:rPr>
        <w:t>+</w:t>
      </w:r>
      <w:r w:rsidRPr="00776EF4">
        <w:rPr>
          <w:sz w:val="20"/>
          <w:szCs w:val="20"/>
        </w:rPr>
        <w:t xml:space="preserve"> Architecture consists of </w:t>
      </w:r>
      <w:r w:rsidR="00F3375B" w:rsidRPr="00776EF4">
        <w:rPr>
          <w:sz w:val="20"/>
          <w:szCs w:val="20"/>
        </w:rPr>
        <w:t xml:space="preserve">teaching, </w:t>
      </w:r>
      <w:r w:rsidRPr="00776EF4">
        <w:rPr>
          <w:sz w:val="20"/>
          <w:szCs w:val="20"/>
        </w:rPr>
        <w:t xml:space="preserve">the production of scholarly/creative works, and service activities as defined in the </w:t>
      </w:r>
      <w:proofErr w:type="spellStart"/>
      <w:r w:rsidRPr="00776EF4">
        <w:rPr>
          <w:i/>
          <w:sz w:val="20"/>
          <w:szCs w:val="20"/>
        </w:rPr>
        <w:t>CoAA</w:t>
      </w:r>
      <w:proofErr w:type="spellEnd"/>
      <w:r w:rsidRPr="00776EF4">
        <w:rPr>
          <w:i/>
          <w:sz w:val="20"/>
          <w:szCs w:val="20"/>
        </w:rPr>
        <w:t xml:space="preserve"> </w:t>
      </w:r>
      <w:r w:rsidRPr="00776EF4">
        <w:rPr>
          <w:i/>
          <w:spacing w:val="-2"/>
          <w:sz w:val="20"/>
          <w:szCs w:val="20"/>
        </w:rPr>
        <w:t>Procedures for Reappointment, Promotion, and Conferral of Permanent Tenure</w:t>
      </w:r>
      <w:r w:rsidRPr="00776EF4">
        <w:rPr>
          <w:spacing w:val="-2"/>
          <w:sz w:val="20"/>
          <w:szCs w:val="20"/>
        </w:rPr>
        <w:t xml:space="preserve"> and individual Department and School RPT policies.</w:t>
      </w:r>
    </w:p>
    <w:p w14:paraId="10EDC806" w14:textId="77777777" w:rsidR="009D67D3" w:rsidRDefault="009D67D3" w:rsidP="009D67D3">
      <w:pPr>
        <w:rPr>
          <w:sz w:val="20"/>
          <w:szCs w:val="20"/>
        </w:rPr>
      </w:pPr>
    </w:p>
    <w:p w14:paraId="0D1F3B71" w14:textId="77777777" w:rsidR="00776EF4" w:rsidRPr="00776EF4" w:rsidRDefault="00776EF4" w:rsidP="00776EF4">
      <w:pPr>
        <w:rPr>
          <w:sz w:val="20"/>
          <w:szCs w:val="20"/>
        </w:rPr>
      </w:pPr>
      <w:r w:rsidRPr="00776EF4">
        <w:rPr>
          <w:sz w:val="20"/>
          <w:szCs w:val="20"/>
        </w:rPr>
        <w:t xml:space="preserve">The </w:t>
      </w:r>
      <w:r w:rsidRPr="00776EF4">
        <w:rPr>
          <w:i/>
          <w:sz w:val="20"/>
          <w:szCs w:val="20"/>
        </w:rPr>
        <w:t>UNC System Policy Manual</w:t>
      </w:r>
      <w:r w:rsidRPr="00776EF4">
        <w:rPr>
          <w:sz w:val="20"/>
          <w:szCs w:val="20"/>
        </w:rPr>
        <w:t xml:space="preserve">, Section 400.3.4, </w:t>
      </w:r>
      <w:r>
        <w:rPr>
          <w:sz w:val="20"/>
          <w:szCs w:val="20"/>
        </w:rPr>
        <w:t>establishe</w:t>
      </w:r>
      <w:r w:rsidRPr="00776EF4">
        <w:rPr>
          <w:sz w:val="20"/>
          <w:szCs w:val="20"/>
        </w:rPr>
        <w:t xml:space="preserve">s the following </w:t>
      </w:r>
      <w:r>
        <w:rPr>
          <w:sz w:val="20"/>
          <w:szCs w:val="20"/>
        </w:rPr>
        <w:t xml:space="preserve">“standard annual teaching loads” </w:t>
      </w:r>
      <w:r w:rsidRPr="00776EF4">
        <w:rPr>
          <w:sz w:val="20"/>
          <w:szCs w:val="20"/>
        </w:rPr>
        <w:t xml:space="preserve">for </w:t>
      </w:r>
      <w:r>
        <w:rPr>
          <w:sz w:val="20"/>
          <w:szCs w:val="20"/>
        </w:rPr>
        <w:t>members of the University of North Carolina System</w:t>
      </w:r>
      <w:r w:rsidRPr="00776EF4">
        <w:rPr>
          <w:sz w:val="20"/>
          <w:szCs w:val="20"/>
        </w:rPr>
        <w:t>.</w:t>
      </w:r>
      <w:r>
        <w:rPr>
          <w:rStyle w:val="FootnoteReference"/>
          <w:sz w:val="20"/>
          <w:szCs w:val="20"/>
        </w:rPr>
        <w:footnoteReference w:id="1"/>
      </w:r>
    </w:p>
    <w:p w14:paraId="02380671" w14:textId="77777777" w:rsidR="00776EF4" w:rsidRPr="00776EF4" w:rsidRDefault="00776EF4" w:rsidP="009D67D3">
      <w:pPr>
        <w:rPr>
          <w:sz w:val="20"/>
          <w:szCs w:val="20"/>
        </w:rPr>
      </w:pPr>
    </w:p>
    <w:p w14:paraId="3A5BCCDB" w14:textId="77777777" w:rsidR="00776EF4" w:rsidRPr="00776EF4" w:rsidRDefault="00776EF4" w:rsidP="00776EF4">
      <w:pPr>
        <w:ind w:left="720"/>
        <w:rPr>
          <w:sz w:val="20"/>
          <w:szCs w:val="20"/>
        </w:rPr>
      </w:pPr>
      <w:r w:rsidRPr="00776EF4">
        <w:rPr>
          <w:sz w:val="20"/>
          <w:szCs w:val="20"/>
        </w:rPr>
        <w:t>Research University I</w:t>
      </w:r>
      <w:r w:rsidRPr="00776EF4">
        <w:rPr>
          <w:sz w:val="20"/>
          <w:szCs w:val="20"/>
        </w:rPr>
        <w:tab/>
      </w:r>
      <w:r w:rsidRPr="00776EF4">
        <w:rPr>
          <w:sz w:val="20"/>
          <w:szCs w:val="20"/>
        </w:rPr>
        <w:tab/>
        <w:t>4 courses (12 credit hours)</w:t>
      </w:r>
    </w:p>
    <w:p w14:paraId="6ECEC30D" w14:textId="77777777" w:rsidR="00776EF4" w:rsidRPr="00776EF4" w:rsidRDefault="00776EF4" w:rsidP="00776EF4">
      <w:pPr>
        <w:ind w:left="720"/>
        <w:rPr>
          <w:sz w:val="20"/>
          <w:szCs w:val="20"/>
        </w:rPr>
      </w:pPr>
      <w:r w:rsidRPr="00776EF4">
        <w:rPr>
          <w:sz w:val="20"/>
          <w:szCs w:val="20"/>
        </w:rPr>
        <w:t>Doctoral University I</w:t>
      </w:r>
      <w:r w:rsidRPr="00776EF4">
        <w:rPr>
          <w:sz w:val="20"/>
          <w:szCs w:val="20"/>
        </w:rPr>
        <w:tab/>
      </w:r>
      <w:r w:rsidRPr="00776EF4">
        <w:rPr>
          <w:sz w:val="20"/>
          <w:szCs w:val="20"/>
        </w:rPr>
        <w:tab/>
        <w:t>5 courses (15 credit hours)</w:t>
      </w:r>
      <w:r w:rsidR="00B5727D">
        <w:rPr>
          <w:sz w:val="20"/>
          <w:szCs w:val="20"/>
        </w:rPr>
        <w:t xml:space="preserve"> – </w:t>
      </w:r>
      <w:r w:rsidR="00B5727D" w:rsidRPr="0076355E">
        <w:rPr>
          <w:i/>
          <w:sz w:val="20"/>
          <w:szCs w:val="20"/>
        </w:rPr>
        <w:t>UNC Charlotte designation</w:t>
      </w:r>
    </w:p>
    <w:p w14:paraId="0D1DC43C" w14:textId="77777777" w:rsidR="00776EF4" w:rsidRPr="00776EF4" w:rsidRDefault="00776EF4" w:rsidP="00776EF4">
      <w:pPr>
        <w:ind w:left="720"/>
        <w:rPr>
          <w:sz w:val="20"/>
          <w:szCs w:val="20"/>
        </w:rPr>
      </w:pPr>
      <w:r w:rsidRPr="00776EF4">
        <w:rPr>
          <w:sz w:val="20"/>
          <w:szCs w:val="20"/>
        </w:rPr>
        <w:t>Masters (Comprehensive) I</w:t>
      </w:r>
      <w:r w:rsidRPr="00776EF4">
        <w:rPr>
          <w:sz w:val="20"/>
          <w:szCs w:val="20"/>
        </w:rPr>
        <w:tab/>
        <w:t>6 courses (18 credit hours)</w:t>
      </w:r>
    </w:p>
    <w:p w14:paraId="49FDE4AC" w14:textId="77777777" w:rsidR="00776EF4" w:rsidRPr="00776EF4" w:rsidRDefault="00776EF4" w:rsidP="00776EF4">
      <w:pPr>
        <w:ind w:left="720"/>
        <w:rPr>
          <w:sz w:val="20"/>
          <w:szCs w:val="20"/>
        </w:rPr>
      </w:pPr>
      <w:r w:rsidRPr="00776EF4">
        <w:rPr>
          <w:sz w:val="20"/>
          <w:szCs w:val="20"/>
        </w:rPr>
        <w:t>Baccalaureate (Liberal Arts) I</w:t>
      </w:r>
      <w:r w:rsidRPr="00776EF4">
        <w:rPr>
          <w:sz w:val="20"/>
          <w:szCs w:val="20"/>
        </w:rPr>
        <w:tab/>
        <w:t>8 courses (24 credit hours)</w:t>
      </w:r>
    </w:p>
    <w:p w14:paraId="2C3A8123" w14:textId="77777777" w:rsidR="00776EF4" w:rsidRPr="00776EF4" w:rsidRDefault="00776EF4" w:rsidP="00776EF4">
      <w:pPr>
        <w:ind w:left="720"/>
        <w:rPr>
          <w:sz w:val="20"/>
          <w:szCs w:val="20"/>
        </w:rPr>
      </w:pPr>
      <w:r w:rsidRPr="00776EF4">
        <w:rPr>
          <w:sz w:val="20"/>
          <w:szCs w:val="20"/>
        </w:rPr>
        <w:t>Baccalaureate (Liberal Arts) II</w:t>
      </w:r>
      <w:r w:rsidRPr="00776EF4">
        <w:rPr>
          <w:sz w:val="20"/>
          <w:szCs w:val="20"/>
        </w:rPr>
        <w:tab/>
        <w:t>8 courses (24 credit hours)</w:t>
      </w:r>
    </w:p>
    <w:p w14:paraId="5B78EFB5" w14:textId="77777777" w:rsidR="00776EF4" w:rsidRPr="00776EF4" w:rsidRDefault="00776EF4" w:rsidP="00776EF4">
      <w:pPr>
        <w:ind w:left="720"/>
        <w:rPr>
          <w:sz w:val="20"/>
          <w:szCs w:val="20"/>
        </w:rPr>
      </w:pPr>
    </w:p>
    <w:p w14:paraId="4990E458" w14:textId="550011CA" w:rsidR="0013566F" w:rsidRDefault="00776EF4">
      <w:pPr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Thus, </w:t>
      </w:r>
      <w:r w:rsidR="0013566F">
        <w:rPr>
          <w:sz w:val="20"/>
          <w:szCs w:val="20"/>
        </w:rPr>
        <w:t xml:space="preserve">all </w:t>
      </w:r>
      <w:r w:rsidR="00D828AF">
        <w:rPr>
          <w:sz w:val="20"/>
          <w:szCs w:val="20"/>
        </w:rPr>
        <w:t>full time</w:t>
      </w:r>
      <w:r w:rsidR="0013566F">
        <w:rPr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 w:rsidRPr="00776EF4">
        <w:rPr>
          <w:sz w:val="20"/>
          <w:szCs w:val="20"/>
        </w:rPr>
        <w:t xml:space="preserve">aculty at </w:t>
      </w:r>
      <w:r>
        <w:rPr>
          <w:sz w:val="20"/>
          <w:szCs w:val="20"/>
        </w:rPr>
        <w:t>Doctoral I</w:t>
      </w:r>
      <w:r w:rsidR="0013566F">
        <w:rPr>
          <w:sz w:val="20"/>
          <w:szCs w:val="20"/>
        </w:rPr>
        <w:t xml:space="preserve"> </w:t>
      </w:r>
      <w:r w:rsidR="00B5727D">
        <w:rPr>
          <w:sz w:val="20"/>
          <w:szCs w:val="20"/>
        </w:rPr>
        <w:t>universities</w:t>
      </w:r>
      <w:r w:rsidR="00981C84">
        <w:rPr>
          <w:sz w:val="20"/>
          <w:szCs w:val="20"/>
        </w:rPr>
        <w:t>,</w:t>
      </w:r>
      <w:r w:rsidR="00B5727D" w:rsidRPr="00776EF4">
        <w:rPr>
          <w:sz w:val="20"/>
          <w:szCs w:val="20"/>
        </w:rPr>
        <w:t xml:space="preserve"> </w:t>
      </w:r>
      <w:r w:rsidRPr="00776EF4">
        <w:rPr>
          <w:sz w:val="20"/>
          <w:szCs w:val="20"/>
        </w:rPr>
        <w:t xml:space="preserve">such as UNC Charlotte, are </w:t>
      </w:r>
      <w:r w:rsidR="00B5727D">
        <w:rPr>
          <w:sz w:val="20"/>
          <w:szCs w:val="20"/>
        </w:rPr>
        <w:t xml:space="preserve">expected </w:t>
      </w:r>
      <w:r w:rsidRPr="00776EF4">
        <w:rPr>
          <w:sz w:val="20"/>
          <w:szCs w:val="20"/>
        </w:rPr>
        <w:t>to have a normative teaching load of five courses per year</w:t>
      </w:r>
      <w:r w:rsidR="00B5727D">
        <w:rPr>
          <w:sz w:val="20"/>
          <w:szCs w:val="20"/>
        </w:rPr>
        <w:t>. Each “course” is defined as one section with 3 credit hours of contact time.</w:t>
      </w:r>
      <w:r w:rsidR="0013566F">
        <w:rPr>
          <w:sz w:val="20"/>
          <w:szCs w:val="20"/>
        </w:rPr>
        <w:t xml:space="preserve"> </w:t>
      </w:r>
      <w:r w:rsidR="009D67D3" w:rsidRPr="00776EF4">
        <w:rPr>
          <w:spacing w:val="-2"/>
          <w:sz w:val="20"/>
          <w:szCs w:val="20"/>
        </w:rPr>
        <w:t>This</w:t>
      </w:r>
      <w:r w:rsidR="0076355E">
        <w:rPr>
          <w:spacing w:val="-2"/>
          <w:sz w:val="20"/>
          <w:szCs w:val="20"/>
        </w:rPr>
        <w:t xml:space="preserve"> </w:t>
      </w:r>
      <w:r w:rsidR="009D67D3" w:rsidRPr="00776EF4">
        <w:rPr>
          <w:sz w:val="20"/>
          <w:szCs w:val="20"/>
        </w:rPr>
        <w:t>teaching</w:t>
      </w:r>
      <w:r w:rsidR="009D67D3" w:rsidRPr="00776EF4">
        <w:rPr>
          <w:spacing w:val="-2"/>
          <w:sz w:val="20"/>
          <w:szCs w:val="20"/>
        </w:rPr>
        <w:t xml:space="preserve"> load </w:t>
      </w:r>
      <w:r w:rsidR="0013566F">
        <w:rPr>
          <w:spacing w:val="-2"/>
          <w:sz w:val="20"/>
          <w:szCs w:val="20"/>
        </w:rPr>
        <w:t xml:space="preserve">(typically referred to as a 3/2 load) </w:t>
      </w:r>
      <w:r w:rsidR="009D67D3" w:rsidRPr="00776EF4">
        <w:rPr>
          <w:spacing w:val="-2"/>
          <w:sz w:val="20"/>
          <w:szCs w:val="20"/>
        </w:rPr>
        <w:t xml:space="preserve">is </w:t>
      </w:r>
      <w:r>
        <w:rPr>
          <w:spacing w:val="-2"/>
          <w:sz w:val="20"/>
          <w:szCs w:val="20"/>
        </w:rPr>
        <w:t xml:space="preserve">the official </w:t>
      </w:r>
      <w:r w:rsidR="009D67D3" w:rsidRPr="00776EF4">
        <w:rPr>
          <w:spacing w:val="-2"/>
          <w:sz w:val="20"/>
          <w:szCs w:val="20"/>
        </w:rPr>
        <w:t xml:space="preserve">baseline against which </w:t>
      </w:r>
      <w:r w:rsidR="0013566F">
        <w:rPr>
          <w:spacing w:val="-2"/>
          <w:sz w:val="20"/>
          <w:szCs w:val="20"/>
        </w:rPr>
        <w:t xml:space="preserve">all college, </w:t>
      </w:r>
      <w:r w:rsidR="009D67D3" w:rsidRPr="00776EF4">
        <w:rPr>
          <w:spacing w:val="-2"/>
          <w:sz w:val="20"/>
          <w:szCs w:val="20"/>
        </w:rPr>
        <w:t xml:space="preserve">department and school workload policies </w:t>
      </w:r>
      <w:r w:rsidR="00F3375B" w:rsidRPr="00776EF4">
        <w:rPr>
          <w:spacing w:val="-2"/>
          <w:sz w:val="20"/>
          <w:szCs w:val="20"/>
        </w:rPr>
        <w:t>should</w:t>
      </w:r>
      <w:r w:rsidR="0013566F">
        <w:rPr>
          <w:spacing w:val="-2"/>
          <w:sz w:val="20"/>
          <w:szCs w:val="20"/>
        </w:rPr>
        <w:t xml:space="preserve"> be formulated.</w:t>
      </w:r>
    </w:p>
    <w:p w14:paraId="5694EBE5" w14:textId="77777777" w:rsidR="0013566F" w:rsidRDefault="0013566F">
      <w:pPr>
        <w:rPr>
          <w:spacing w:val="-2"/>
          <w:sz w:val="20"/>
          <w:szCs w:val="20"/>
        </w:rPr>
      </w:pPr>
    </w:p>
    <w:p w14:paraId="32CF2801" w14:textId="77777777" w:rsidR="00FA392D" w:rsidRDefault="00AD0518">
      <w:pPr>
        <w:rPr>
          <w:spacing w:val="-2"/>
          <w:sz w:val="20"/>
          <w:szCs w:val="20"/>
        </w:rPr>
      </w:pPr>
      <w:r w:rsidRPr="00776EF4">
        <w:rPr>
          <w:spacing w:val="-2"/>
          <w:sz w:val="20"/>
          <w:szCs w:val="20"/>
        </w:rPr>
        <w:t xml:space="preserve">It is </w:t>
      </w:r>
      <w:r w:rsidR="0013566F">
        <w:rPr>
          <w:spacing w:val="-2"/>
          <w:sz w:val="20"/>
          <w:szCs w:val="20"/>
        </w:rPr>
        <w:t>appropriate for</w:t>
      </w:r>
      <w:r w:rsidRPr="00776EF4">
        <w:rPr>
          <w:spacing w:val="-2"/>
          <w:sz w:val="20"/>
          <w:szCs w:val="20"/>
        </w:rPr>
        <w:t xml:space="preserve"> unit workload policies </w:t>
      </w:r>
      <w:r w:rsidR="0013566F">
        <w:rPr>
          <w:spacing w:val="-2"/>
          <w:sz w:val="20"/>
          <w:szCs w:val="20"/>
        </w:rPr>
        <w:t xml:space="preserve">to </w:t>
      </w:r>
      <w:r w:rsidRPr="00776EF4">
        <w:rPr>
          <w:spacing w:val="-2"/>
          <w:sz w:val="20"/>
          <w:szCs w:val="20"/>
        </w:rPr>
        <w:t xml:space="preserve">reflect the culture of </w:t>
      </w:r>
      <w:r w:rsidR="00981C84">
        <w:rPr>
          <w:spacing w:val="-2"/>
          <w:sz w:val="20"/>
          <w:szCs w:val="20"/>
        </w:rPr>
        <w:t xml:space="preserve">their </w:t>
      </w:r>
      <w:r w:rsidRPr="00776EF4">
        <w:rPr>
          <w:spacing w:val="-2"/>
          <w:sz w:val="20"/>
          <w:szCs w:val="20"/>
        </w:rPr>
        <w:t xml:space="preserve">individual academic disciplines and academic programs. Thus, </w:t>
      </w:r>
      <w:r w:rsidR="0013566F">
        <w:rPr>
          <w:spacing w:val="-2"/>
          <w:sz w:val="20"/>
          <w:szCs w:val="20"/>
        </w:rPr>
        <w:t>unit</w:t>
      </w:r>
      <w:r w:rsidRPr="00776EF4">
        <w:rPr>
          <w:spacing w:val="-2"/>
          <w:sz w:val="20"/>
          <w:szCs w:val="20"/>
        </w:rPr>
        <w:t xml:space="preserve"> polices may</w:t>
      </w:r>
      <w:r w:rsidR="00B5727D">
        <w:rPr>
          <w:spacing w:val="-2"/>
          <w:sz w:val="20"/>
          <w:szCs w:val="20"/>
        </w:rPr>
        <w:t xml:space="preserve"> differentiate courses by contact hours, practicum requirements, or proficiency determinations</w:t>
      </w:r>
      <w:r w:rsidR="00981C84">
        <w:rPr>
          <w:spacing w:val="-2"/>
          <w:sz w:val="20"/>
          <w:szCs w:val="20"/>
        </w:rPr>
        <w:t xml:space="preserve"> (as needed)</w:t>
      </w:r>
      <w:r w:rsidR="00B5727D">
        <w:rPr>
          <w:spacing w:val="-2"/>
          <w:sz w:val="20"/>
          <w:szCs w:val="20"/>
        </w:rPr>
        <w:t xml:space="preserve"> to define</w:t>
      </w:r>
      <w:r w:rsidRPr="00776EF4">
        <w:rPr>
          <w:spacing w:val="-2"/>
          <w:sz w:val="20"/>
          <w:szCs w:val="20"/>
        </w:rPr>
        <w:t xml:space="preserve"> the </w:t>
      </w:r>
      <w:r w:rsidR="0013566F">
        <w:rPr>
          <w:spacing w:val="-2"/>
          <w:sz w:val="20"/>
          <w:szCs w:val="20"/>
        </w:rPr>
        <w:t xml:space="preserve">normative </w:t>
      </w:r>
      <w:r w:rsidR="0076355E">
        <w:rPr>
          <w:spacing w:val="-2"/>
          <w:sz w:val="20"/>
          <w:szCs w:val="20"/>
        </w:rPr>
        <w:t xml:space="preserve">expected teaching load </w:t>
      </w:r>
      <w:r w:rsidRPr="00776EF4">
        <w:rPr>
          <w:spacing w:val="-2"/>
          <w:sz w:val="20"/>
          <w:szCs w:val="20"/>
        </w:rPr>
        <w:t xml:space="preserve">per academic year. However, the required normative teaching load </w:t>
      </w:r>
      <w:r w:rsidRPr="0013566F">
        <w:rPr>
          <w:b/>
          <w:spacing w:val="-2"/>
          <w:sz w:val="20"/>
          <w:szCs w:val="20"/>
        </w:rPr>
        <w:t>must</w:t>
      </w:r>
      <w:r w:rsidRPr="00776EF4">
        <w:rPr>
          <w:spacing w:val="-2"/>
          <w:sz w:val="20"/>
          <w:szCs w:val="20"/>
        </w:rPr>
        <w:t xml:space="preserve"> be equivalent to the 3/2 teaching load referenced above.</w:t>
      </w:r>
    </w:p>
    <w:p w14:paraId="08BCF2EC" w14:textId="77777777" w:rsidR="00FA392D" w:rsidRDefault="00FA392D">
      <w:pPr>
        <w:rPr>
          <w:spacing w:val="-2"/>
          <w:sz w:val="20"/>
          <w:szCs w:val="20"/>
        </w:rPr>
      </w:pPr>
    </w:p>
    <w:p w14:paraId="2A2A878F" w14:textId="46323722" w:rsidR="00AD0518" w:rsidRPr="0013566F" w:rsidRDefault="00FA392D">
      <w:pPr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All unit policies must also follow the criteria found in the </w:t>
      </w:r>
      <w:r w:rsidRPr="00D828AF">
        <w:rPr>
          <w:i/>
          <w:spacing w:val="-2"/>
          <w:sz w:val="20"/>
          <w:szCs w:val="20"/>
        </w:rPr>
        <w:t>UNC Charlotte Academic Policy: Teaching Load</w:t>
      </w:r>
      <w:r>
        <w:rPr>
          <w:spacing w:val="-2"/>
          <w:sz w:val="20"/>
          <w:szCs w:val="20"/>
        </w:rPr>
        <w:t xml:space="preserve">, and </w:t>
      </w:r>
      <w:proofErr w:type="gramStart"/>
      <w:r>
        <w:rPr>
          <w:spacing w:val="-2"/>
          <w:sz w:val="20"/>
          <w:szCs w:val="20"/>
        </w:rPr>
        <w:t xml:space="preserve">all unit workload policies must be approved by the </w:t>
      </w:r>
      <w:proofErr w:type="spellStart"/>
      <w:r>
        <w:rPr>
          <w:spacing w:val="-2"/>
          <w:sz w:val="20"/>
          <w:szCs w:val="20"/>
        </w:rPr>
        <w:t>CoAA</w:t>
      </w:r>
      <w:proofErr w:type="spellEnd"/>
      <w:r>
        <w:rPr>
          <w:spacing w:val="-2"/>
          <w:sz w:val="20"/>
          <w:szCs w:val="20"/>
        </w:rPr>
        <w:t xml:space="preserve"> Dean’s Office</w:t>
      </w:r>
      <w:proofErr w:type="gramEnd"/>
      <w:r>
        <w:rPr>
          <w:spacing w:val="-2"/>
          <w:sz w:val="20"/>
          <w:szCs w:val="20"/>
        </w:rPr>
        <w:t xml:space="preserve">. </w:t>
      </w:r>
    </w:p>
    <w:p w14:paraId="3C9F4AD9" w14:textId="77777777" w:rsidR="00981C84" w:rsidRDefault="00981C84">
      <w:pPr>
        <w:rPr>
          <w:spacing w:val="-2"/>
          <w:sz w:val="20"/>
          <w:szCs w:val="20"/>
        </w:rPr>
      </w:pPr>
    </w:p>
    <w:p w14:paraId="05052E55" w14:textId="77777777" w:rsidR="00FA392D" w:rsidRPr="00776EF4" w:rsidRDefault="00FA392D">
      <w:pPr>
        <w:rPr>
          <w:spacing w:val="-2"/>
          <w:sz w:val="20"/>
          <w:szCs w:val="20"/>
        </w:rPr>
      </w:pPr>
    </w:p>
    <w:p w14:paraId="46072EC3" w14:textId="0B3288E6" w:rsidR="00723772" w:rsidRPr="00B926FF" w:rsidRDefault="00723772" w:rsidP="00723772">
      <w:pPr>
        <w:jc w:val="center"/>
        <w:rPr>
          <w:b/>
          <w:sz w:val="20"/>
          <w:szCs w:val="20"/>
        </w:rPr>
      </w:pPr>
      <w:r w:rsidRPr="00B926FF">
        <w:rPr>
          <w:b/>
          <w:sz w:val="20"/>
          <w:szCs w:val="20"/>
        </w:rPr>
        <w:t>Exceptions</w:t>
      </w:r>
      <w:r w:rsidR="00FA392D">
        <w:rPr>
          <w:b/>
          <w:sz w:val="20"/>
          <w:szCs w:val="20"/>
        </w:rPr>
        <w:t xml:space="preserve"> to the 3/2 Teaching Load</w:t>
      </w:r>
    </w:p>
    <w:p w14:paraId="1C99D711" w14:textId="77777777" w:rsidR="00723772" w:rsidRDefault="00723772">
      <w:pPr>
        <w:rPr>
          <w:sz w:val="20"/>
          <w:szCs w:val="20"/>
        </w:rPr>
      </w:pPr>
    </w:p>
    <w:p w14:paraId="54DC740D" w14:textId="77777777" w:rsidR="009D67D3" w:rsidRDefault="00723772">
      <w:pPr>
        <w:rPr>
          <w:sz w:val="20"/>
          <w:szCs w:val="20"/>
        </w:rPr>
      </w:pPr>
      <w:r>
        <w:rPr>
          <w:sz w:val="20"/>
          <w:szCs w:val="20"/>
        </w:rPr>
        <w:t xml:space="preserve">1.) Reductions </w:t>
      </w:r>
      <w:r w:rsidR="0013566F">
        <w:rPr>
          <w:sz w:val="20"/>
          <w:szCs w:val="20"/>
        </w:rPr>
        <w:t xml:space="preserve">to the 3/2 teaching load </w:t>
      </w:r>
      <w:r>
        <w:rPr>
          <w:sz w:val="20"/>
          <w:szCs w:val="20"/>
        </w:rPr>
        <w:t xml:space="preserve">requirement may be made to accommodate faculty who assume administrative roles in their unit: associate chairs/directors, area or program coordinators, </w:t>
      </w:r>
      <w:r w:rsidR="009D67D3" w:rsidRPr="00776EF4">
        <w:rPr>
          <w:sz w:val="20"/>
          <w:szCs w:val="20"/>
        </w:rPr>
        <w:t xml:space="preserve">and faculty positions that require management and/or upkeep of extensive inventories of equipment, extensive recruiting responsibilities, or other </w:t>
      </w:r>
      <w:r>
        <w:rPr>
          <w:sz w:val="20"/>
          <w:szCs w:val="20"/>
        </w:rPr>
        <w:t xml:space="preserve">substantive non-teaching duties. Exceptions to the 3/2 teaching load </w:t>
      </w:r>
      <w:r w:rsidR="009D67D3" w:rsidRPr="00776EF4">
        <w:rPr>
          <w:spacing w:val="-2"/>
          <w:sz w:val="20"/>
          <w:szCs w:val="20"/>
        </w:rPr>
        <w:t xml:space="preserve">must be clearly defined </w:t>
      </w:r>
      <w:r>
        <w:rPr>
          <w:spacing w:val="-2"/>
          <w:sz w:val="20"/>
          <w:szCs w:val="20"/>
        </w:rPr>
        <w:t xml:space="preserve">in the unit policy </w:t>
      </w:r>
      <w:r w:rsidR="009D67D3" w:rsidRPr="00776EF4">
        <w:rPr>
          <w:spacing w:val="-2"/>
          <w:sz w:val="20"/>
          <w:szCs w:val="20"/>
        </w:rPr>
        <w:t xml:space="preserve">with regard to the required balance between </w:t>
      </w:r>
      <w:r>
        <w:rPr>
          <w:sz w:val="20"/>
          <w:szCs w:val="20"/>
        </w:rPr>
        <w:t>teaching</w:t>
      </w:r>
      <w:r w:rsidR="009D67D3" w:rsidRPr="00776EF4">
        <w:rPr>
          <w:sz w:val="20"/>
          <w:szCs w:val="20"/>
        </w:rPr>
        <w:t xml:space="preserve"> and service activities</w:t>
      </w:r>
      <w:r w:rsidR="00B5727D">
        <w:rPr>
          <w:sz w:val="20"/>
          <w:szCs w:val="20"/>
        </w:rPr>
        <w:t xml:space="preserve">, and </w:t>
      </w:r>
      <w:r w:rsidR="00981C84">
        <w:rPr>
          <w:sz w:val="20"/>
          <w:szCs w:val="20"/>
        </w:rPr>
        <w:t xml:space="preserve">must </w:t>
      </w:r>
      <w:r w:rsidR="00B5727D">
        <w:rPr>
          <w:sz w:val="20"/>
          <w:szCs w:val="20"/>
        </w:rPr>
        <w:t>be approved by the</w:t>
      </w:r>
      <w:r w:rsidR="00981C84">
        <w:rPr>
          <w:sz w:val="20"/>
          <w:szCs w:val="20"/>
        </w:rPr>
        <w:t xml:space="preserve"> Dean’s Office.</w:t>
      </w:r>
    </w:p>
    <w:p w14:paraId="285CFE80" w14:textId="77777777" w:rsidR="0013566F" w:rsidRDefault="0013566F">
      <w:pPr>
        <w:rPr>
          <w:sz w:val="20"/>
          <w:szCs w:val="20"/>
        </w:rPr>
      </w:pPr>
    </w:p>
    <w:p w14:paraId="6FE8D0D0" w14:textId="12EC0EEC" w:rsidR="00FA392D" w:rsidRDefault="00723772" w:rsidP="0013566F">
      <w:pPr>
        <w:rPr>
          <w:sz w:val="20"/>
          <w:szCs w:val="20"/>
        </w:rPr>
      </w:pPr>
      <w:r>
        <w:rPr>
          <w:sz w:val="20"/>
          <w:szCs w:val="20"/>
        </w:rPr>
        <w:t xml:space="preserve">2.) Increased teaching loads may be </w:t>
      </w:r>
      <w:r w:rsidR="00B5727D">
        <w:rPr>
          <w:sz w:val="20"/>
          <w:szCs w:val="20"/>
        </w:rPr>
        <w:t xml:space="preserve">assigned to </w:t>
      </w:r>
      <w:r>
        <w:rPr>
          <w:sz w:val="20"/>
          <w:szCs w:val="20"/>
        </w:rPr>
        <w:t xml:space="preserve">individual faculty if a </w:t>
      </w:r>
      <w:r>
        <w:rPr>
          <w:spacing w:val="-2"/>
          <w:sz w:val="20"/>
          <w:szCs w:val="20"/>
        </w:rPr>
        <w:t xml:space="preserve">unit </w:t>
      </w:r>
      <w:r w:rsidR="0013566F" w:rsidRPr="00776EF4">
        <w:rPr>
          <w:spacing w:val="-2"/>
          <w:sz w:val="20"/>
          <w:szCs w:val="20"/>
        </w:rPr>
        <w:t>choose</w:t>
      </w:r>
      <w:r>
        <w:rPr>
          <w:spacing w:val="-2"/>
          <w:sz w:val="20"/>
          <w:szCs w:val="20"/>
        </w:rPr>
        <w:t>s</w:t>
      </w:r>
      <w:r w:rsidR="0013566F" w:rsidRPr="00776EF4">
        <w:rPr>
          <w:spacing w:val="-2"/>
          <w:sz w:val="20"/>
          <w:szCs w:val="20"/>
        </w:rPr>
        <w:t xml:space="preserve"> to define post-tenure faculty workloads in terms of specific categories, such as research</w:t>
      </w:r>
      <w:r w:rsidR="00B5727D">
        <w:rPr>
          <w:spacing w:val="-2"/>
          <w:sz w:val="20"/>
          <w:szCs w:val="20"/>
        </w:rPr>
        <w:t>/practice</w:t>
      </w:r>
      <w:r w:rsidR="0013566F" w:rsidRPr="00776EF4">
        <w:rPr>
          <w:spacing w:val="-2"/>
          <w:sz w:val="20"/>
          <w:szCs w:val="20"/>
        </w:rPr>
        <w:t xml:space="preserve"> and/or teaching faculty. These categories must be clearly defined in the department or school RPT policy with regard to the required balance between </w:t>
      </w:r>
      <w:r w:rsidR="0013566F" w:rsidRPr="00776EF4">
        <w:rPr>
          <w:sz w:val="20"/>
          <w:szCs w:val="20"/>
        </w:rPr>
        <w:t>scholarship</w:t>
      </w:r>
      <w:r w:rsidR="00B5727D">
        <w:rPr>
          <w:sz w:val="20"/>
          <w:szCs w:val="20"/>
        </w:rPr>
        <w:t>/creative practices</w:t>
      </w:r>
      <w:r w:rsidR="0013566F" w:rsidRPr="00776EF4">
        <w:rPr>
          <w:sz w:val="20"/>
          <w:szCs w:val="20"/>
        </w:rPr>
        <w:t xml:space="preserve">, teaching, and service activities. Any such </w:t>
      </w:r>
      <w:r w:rsidR="0013566F" w:rsidRPr="00776EF4">
        <w:rPr>
          <w:spacing w:val="-2"/>
          <w:sz w:val="20"/>
          <w:szCs w:val="20"/>
        </w:rPr>
        <w:t xml:space="preserve">faculty workload </w:t>
      </w:r>
      <w:r w:rsidR="0013566F" w:rsidRPr="00776EF4">
        <w:rPr>
          <w:sz w:val="20"/>
          <w:szCs w:val="20"/>
        </w:rPr>
        <w:t xml:space="preserve">definitions must also be articulated within the context of the </w:t>
      </w:r>
      <w:proofErr w:type="spellStart"/>
      <w:r w:rsidR="0013566F" w:rsidRPr="00BF78D4">
        <w:rPr>
          <w:i/>
          <w:sz w:val="20"/>
          <w:szCs w:val="20"/>
        </w:rPr>
        <w:t>CoAA</w:t>
      </w:r>
      <w:proofErr w:type="spellEnd"/>
      <w:r w:rsidR="0013566F" w:rsidRPr="00BF78D4">
        <w:rPr>
          <w:i/>
          <w:sz w:val="20"/>
          <w:szCs w:val="20"/>
        </w:rPr>
        <w:t xml:space="preserve"> </w:t>
      </w:r>
      <w:r w:rsidR="0013566F" w:rsidRPr="00776EF4">
        <w:rPr>
          <w:i/>
          <w:spacing w:val="-2"/>
          <w:sz w:val="20"/>
          <w:szCs w:val="20"/>
        </w:rPr>
        <w:t>Procedures for</w:t>
      </w:r>
      <w:r w:rsidR="0013566F" w:rsidRPr="00776EF4">
        <w:rPr>
          <w:spacing w:val="-2"/>
          <w:sz w:val="20"/>
          <w:szCs w:val="20"/>
        </w:rPr>
        <w:t xml:space="preserve"> </w:t>
      </w:r>
      <w:r w:rsidR="0013566F" w:rsidRPr="00776EF4">
        <w:rPr>
          <w:i/>
          <w:spacing w:val="-2"/>
          <w:sz w:val="20"/>
          <w:szCs w:val="20"/>
        </w:rPr>
        <w:t xml:space="preserve">Reappointment, Promotion, </w:t>
      </w:r>
      <w:r w:rsidR="00FA392D">
        <w:rPr>
          <w:i/>
          <w:spacing w:val="-2"/>
          <w:sz w:val="20"/>
          <w:szCs w:val="20"/>
        </w:rPr>
        <w:t xml:space="preserve">and Conferral of Permanent </w:t>
      </w:r>
      <w:proofErr w:type="spellStart"/>
      <w:r w:rsidR="00FA392D">
        <w:rPr>
          <w:i/>
          <w:spacing w:val="-2"/>
          <w:sz w:val="20"/>
          <w:szCs w:val="20"/>
        </w:rPr>
        <w:t>Trenue</w:t>
      </w:r>
      <w:proofErr w:type="spellEnd"/>
      <w:r w:rsidR="00FA392D">
        <w:rPr>
          <w:i/>
          <w:spacing w:val="-2"/>
          <w:sz w:val="20"/>
          <w:szCs w:val="20"/>
        </w:rPr>
        <w:t>.</w:t>
      </w:r>
    </w:p>
    <w:p w14:paraId="78633AFA" w14:textId="77777777" w:rsidR="00FA392D" w:rsidRPr="00776EF4" w:rsidRDefault="00FA392D" w:rsidP="0013566F">
      <w:pPr>
        <w:rPr>
          <w:sz w:val="20"/>
          <w:szCs w:val="20"/>
        </w:rPr>
      </w:pPr>
    </w:p>
    <w:p w14:paraId="2810B421" w14:textId="77777777" w:rsidR="0013566F" w:rsidRPr="00B926FF" w:rsidRDefault="00723772" w:rsidP="00723772">
      <w:pPr>
        <w:jc w:val="center"/>
        <w:rPr>
          <w:b/>
          <w:sz w:val="20"/>
          <w:szCs w:val="20"/>
        </w:rPr>
      </w:pPr>
      <w:r w:rsidRPr="00B926FF">
        <w:rPr>
          <w:b/>
          <w:sz w:val="20"/>
          <w:szCs w:val="20"/>
        </w:rPr>
        <w:t>Additional Criteria</w:t>
      </w:r>
    </w:p>
    <w:p w14:paraId="23DB1EE5" w14:textId="77777777" w:rsidR="009D67D3" w:rsidRPr="00776EF4" w:rsidRDefault="009D67D3">
      <w:pPr>
        <w:rPr>
          <w:sz w:val="20"/>
          <w:szCs w:val="20"/>
        </w:rPr>
      </w:pPr>
    </w:p>
    <w:p w14:paraId="283D06EB" w14:textId="77777777" w:rsidR="00981C84" w:rsidRDefault="009D67D3" w:rsidP="00981C84">
      <w:pPr>
        <w:rPr>
          <w:sz w:val="20"/>
          <w:szCs w:val="20"/>
        </w:rPr>
      </w:pPr>
      <w:r w:rsidRPr="00776EF4">
        <w:rPr>
          <w:sz w:val="20"/>
          <w:szCs w:val="20"/>
        </w:rPr>
        <w:t>It is recognized that a faculty member’s research and/or professional</w:t>
      </w:r>
      <w:r w:rsidR="00B5727D">
        <w:rPr>
          <w:sz w:val="20"/>
          <w:szCs w:val="20"/>
        </w:rPr>
        <w:t>/creative</w:t>
      </w:r>
      <w:r w:rsidRPr="00776EF4">
        <w:rPr>
          <w:sz w:val="20"/>
          <w:szCs w:val="20"/>
        </w:rPr>
        <w:t xml:space="preserve"> development activities may require them to spend time off campus during the semester</w:t>
      </w:r>
      <w:r w:rsidR="00981C84">
        <w:rPr>
          <w:sz w:val="20"/>
          <w:szCs w:val="20"/>
        </w:rPr>
        <w:t xml:space="preserve"> (</w:t>
      </w:r>
      <w:r w:rsidR="005D4C51">
        <w:rPr>
          <w:sz w:val="20"/>
          <w:szCs w:val="20"/>
        </w:rPr>
        <w:t>at times</w:t>
      </w:r>
      <w:r w:rsidR="005D4C51" w:rsidRPr="00776EF4">
        <w:rPr>
          <w:sz w:val="20"/>
          <w:szCs w:val="20"/>
        </w:rPr>
        <w:t xml:space="preserve"> </w:t>
      </w:r>
      <w:r w:rsidRPr="00776EF4">
        <w:rPr>
          <w:sz w:val="20"/>
          <w:szCs w:val="20"/>
        </w:rPr>
        <w:t xml:space="preserve">on a </w:t>
      </w:r>
      <w:r w:rsidR="005D4C51">
        <w:rPr>
          <w:sz w:val="20"/>
          <w:szCs w:val="20"/>
        </w:rPr>
        <w:t>recurring</w:t>
      </w:r>
      <w:r w:rsidRPr="00776EF4">
        <w:rPr>
          <w:sz w:val="20"/>
          <w:szCs w:val="20"/>
        </w:rPr>
        <w:t xml:space="preserve"> basis</w:t>
      </w:r>
      <w:r w:rsidR="00981C84">
        <w:rPr>
          <w:sz w:val="20"/>
          <w:szCs w:val="20"/>
        </w:rPr>
        <w:t>)</w:t>
      </w:r>
      <w:r w:rsidRPr="00776EF4">
        <w:rPr>
          <w:sz w:val="20"/>
          <w:szCs w:val="20"/>
        </w:rPr>
        <w:t xml:space="preserve">. However, the University and College have the expectation that all faculty members </w:t>
      </w:r>
      <w:r w:rsidR="00723772">
        <w:rPr>
          <w:sz w:val="20"/>
          <w:szCs w:val="20"/>
        </w:rPr>
        <w:t>will be</w:t>
      </w:r>
      <w:r w:rsidR="00320EA6" w:rsidRPr="00776EF4">
        <w:rPr>
          <w:sz w:val="20"/>
          <w:szCs w:val="20"/>
        </w:rPr>
        <w:t xml:space="preserve"> available to </w:t>
      </w:r>
      <w:r w:rsidRPr="00776EF4">
        <w:rPr>
          <w:sz w:val="20"/>
          <w:szCs w:val="20"/>
        </w:rPr>
        <w:t>attend required meetings or other activities that are scheduled during normal university</w:t>
      </w:r>
      <w:r w:rsidR="00AD0518" w:rsidRPr="00776EF4">
        <w:rPr>
          <w:sz w:val="20"/>
          <w:szCs w:val="20"/>
        </w:rPr>
        <w:t>, college, and department</w:t>
      </w:r>
      <w:r w:rsidRPr="00776EF4">
        <w:rPr>
          <w:sz w:val="20"/>
          <w:szCs w:val="20"/>
        </w:rPr>
        <w:t xml:space="preserve"> operating hours.</w:t>
      </w:r>
      <w:r w:rsidR="00723772">
        <w:rPr>
          <w:rStyle w:val="FootnoteReference"/>
          <w:sz w:val="20"/>
          <w:szCs w:val="20"/>
        </w:rPr>
        <w:footnoteReference w:id="2"/>
      </w:r>
      <w:r w:rsidR="007A6DFE">
        <w:rPr>
          <w:sz w:val="20"/>
          <w:szCs w:val="20"/>
        </w:rPr>
        <w:t xml:space="preserve"> Faculty contracts </w:t>
      </w:r>
      <w:r w:rsidR="00981C84">
        <w:rPr>
          <w:sz w:val="20"/>
          <w:szCs w:val="20"/>
        </w:rPr>
        <w:t xml:space="preserve">also </w:t>
      </w:r>
      <w:r w:rsidR="007A6DFE">
        <w:rPr>
          <w:sz w:val="20"/>
          <w:szCs w:val="20"/>
        </w:rPr>
        <w:t xml:space="preserve">include </w:t>
      </w:r>
      <w:r w:rsidR="007A6DFE">
        <w:rPr>
          <w:sz w:val="20"/>
          <w:szCs w:val="20"/>
        </w:rPr>
        <w:lastRenderedPageBreak/>
        <w:t>the period immediately preceding and following the fall and spring semesters</w:t>
      </w:r>
      <w:r w:rsidR="00981C84">
        <w:rPr>
          <w:sz w:val="20"/>
          <w:szCs w:val="20"/>
        </w:rPr>
        <w:t xml:space="preserve"> (August 15</w:t>
      </w:r>
      <w:r w:rsidR="00981C84" w:rsidRPr="00981C84">
        <w:rPr>
          <w:sz w:val="20"/>
          <w:szCs w:val="20"/>
          <w:vertAlign w:val="superscript"/>
        </w:rPr>
        <w:t>th</w:t>
      </w:r>
      <w:r w:rsidR="00981C84">
        <w:rPr>
          <w:sz w:val="20"/>
          <w:szCs w:val="20"/>
        </w:rPr>
        <w:t xml:space="preserve"> – May 15</w:t>
      </w:r>
      <w:r w:rsidR="00981C84" w:rsidRPr="00981C84">
        <w:rPr>
          <w:sz w:val="20"/>
          <w:szCs w:val="20"/>
          <w:vertAlign w:val="superscript"/>
        </w:rPr>
        <w:t>th</w:t>
      </w:r>
      <w:r w:rsidR="00981C84">
        <w:rPr>
          <w:sz w:val="20"/>
          <w:szCs w:val="20"/>
        </w:rPr>
        <w:t>)</w:t>
      </w:r>
      <w:r w:rsidR="007A6DFE">
        <w:rPr>
          <w:sz w:val="20"/>
          <w:szCs w:val="20"/>
        </w:rPr>
        <w:t xml:space="preserve">, thus faculty must be available for meetings that may </w:t>
      </w:r>
      <w:r w:rsidR="00981C84">
        <w:rPr>
          <w:sz w:val="20"/>
          <w:szCs w:val="20"/>
        </w:rPr>
        <w:t xml:space="preserve">be scheduled </w:t>
      </w:r>
      <w:r w:rsidR="007A6DFE">
        <w:rPr>
          <w:sz w:val="20"/>
          <w:szCs w:val="20"/>
        </w:rPr>
        <w:t>prior to the start or after the end of classes</w:t>
      </w:r>
      <w:r w:rsidR="00981C84">
        <w:rPr>
          <w:sz w:val="20"/>
          <w:szCs w:val="20"/>
        </w:rPr>
        <w:t xml:space="preserve"> for each semester.</w:t>
      </w:r>
      <w:r w:rsidR="00981C84">
        <w:rPr>
          <w:rStyle w:val="FootnoteReference"/>
          <w:sz w:val="20"/>
          <w:szCs w:val="20"/>
        </w:rPr>
        <w:footnoteReference w:id="3"/>
      </w:r>
    </w:p>
    <w:p w14:paraId="483F2309" w14:textId="77777777" w:rsidR="007A6DFE" w:rsidRDefault="007A6DFE" w:rsidP="00981C84">
      <w:pPr>
        <w:rPr>
          <w:sz w:val="20"/>
          <w:szCs w:val="20"/>
        </w:rPr>
      </w:pPr>
    </w:p>
    <w:p w14:paraId="392FFCEB" w14:textId="77777777" w:rsidR="009D67D3" w:rsidRPr="00776EF4" w:rsidRDefault="007A6DFE" w:rsidP="009D67D3">
      <w:pPr>
        <w:rPr>
          <w:color w:val="000000"/>
          <w:sz w:val="20"/>
          <w:szCs w:val="20"/>
        </w:rPr>
      </w:pPr>
      <w:r>
        <w:rPr>
          <w:sz w:val="20"/>
          <w:szCs w:val="20"/>
        </w:rPr>
        <w:t>Additionally, as</w:t>
      </w:r>
      <w:r w:rsidR="009D67D3" w:rsidRPr="00776EF4">
        <w:rPr>
          <w:sz w:val="20"/>
          <w:szCs w:val="20"/>
        </w:rPr>
        <w:t xml:space="preserve"> is stated in the </w:t>
      </w:r>
      <w:r w:rsidR="009D67D3" w:rsidRPr="00776EF4">
        <w:rPr>
          <w:i/>
          <w:sz w:val="20"/>
          <w:szCs w:val="20"/>
        </w:rPr>
        <w:t>UNC Charlotte Faculty Handbook</w:t>
      </w:r>
      <w:r w:rsidR="009D67D3" w:rsidRPr="00776EF4">
        <w:rPr>
          <w:sz w:val="20"/>
          <w:szCs w:val="20"/>
        </w:rPr>
        <w:t>: “</w:t>
      </w:r>
      <w:r w:rsidR="009D67D3" w:rsidRPr="00776EF4">
        <w:rPr>
          <w:color w:val="000000"/>
          <w:sz w:val="20"/>
          <w:szCs w:val="20"/>
        </w:rPr>
        <w:t>Faculty members are expected to schedule sufficient regular office hours for consultation with students in their classes, with advisees, and colleagues; provision should also be made to accommodate student schedules.”</w:t>
      </w:r>
    </w:p>
    <w:p w14:paraId="01068563" w14:textId="77777777" w:rsidR="00AD0518" w:rsidRPr="00776EF4" w:rsidRDefault="00AD0518" w:rsidP="009D67D3">
      <w:pPr>
        <w:rPr>
          <w:color w:val="000000"/>
          <w:sz w:val="20"/>
          <w:szCs w:val="20"/>
        </w:rPr>
      </w:pPr>
    </w:p>
    <w:p w14:paraId="7237DB69" w14:textId="28E4CB6D" w:rsidR="00AD0518" w:rsidRPr="00776EF4" w:rsidRDefault="001B4DDC" w:rsidP="009D67D3">
      <w:pPr>
        <w:rPr>
          <w:sz w:val="20"/>
          <w:szCs w:val="20"/>
        </w:rPr>
      </w:pPr>
      <w:r w:rsidRPr="00776EF4">
        <w:rPr>
          <w:sz w:val="20"/>
          <w:szCs w:val="20"/>
        </w:rPr>
        <w:t xml:space="preserve">Finally, the nature of much of the work undertaken by faculty in the </w:t>
      </w:r>
      <w:proofErr w:type="spellStart"/>
      <w:r w:rsidRPr="00776EF4">
        <w:rPr>
          <w:sz w:val="20"/>
          <w:szCs w:val="20"/>
        </w:rPr>
        <w:t>CoAA</w:t>
      </w:r>
      <w:proofErr w:type="spellEnd"/>
      <w:r w:rsidRPr="00776EF4">
        <w:rPr>
          <w:sz w:val="20"/>
          <w:szCs w:val="20"/>
        </w:rPr>
        <w:t xml:space="preserve"> involves working in collaboration with colleagues within individual departments and in collaborative projects that extend across units within the college</w:t>
      </w:r>
      <w:r w:rsidR="00981C84">
        <w:rPr>
          <w:sz w:val="20"/>
          <w:szCs w:val="20"/>
        </w:rPr>
        <w:t xml:space="preserve">, </w:t>
      </w:r>
      <w:r w:rsidRPr="00776EF4">
        <w:rPr>
          <w:sz w:val="20"/>
          <w:szCs w:val="20"/>
        </w:rPr>
        <w:t>across the university</w:t>
      </w:r>
      <w:r w:rsidR="005D4C51">
        <w:rPr>
          <w:sz w:val="20"/>
          <w:szCs w:val="20"/>
        </w:rPr>
        <w:t>, and in the community</w:t>
      </w:r>
      <w:r w:rsidRPr="00776EF4">
        <w:rPr>
          <w:sz w:val="20"/>
          <w:szCs w:val="20"/>
        </w:rPr>
        <w:t xml:space="preserve">. Therefore the ability to </w:t>
      </w:r>
      <w:r w:rsidR="00F47080" w:rsidRPr="00776EF4">
        <w:rPr>
          <w:sz w:val="20"/>
          <w:szCs w:val="20"/>
        </w:rPr>
        <w:t xml:space="preserve">fully participate and </w:t>
      </w:r>
      <w:r w:rsidRPr="00776EF4">
        <w:rPr>
          <w:sz w:val="20"/>
          <w:szCs w:val="20"/>
        </w:rPr>
        <w:t xml:space="preserve">work effectively in collaborative settings is an expected attribute of all </w:t>
      </w:r>
      <w:proofErr w:type="spellStart"/>
      <w:r w:rsidRPr="00776EF4">
        <w:rPr>
          <w:sz w:val="20"/>
          <w:szCs w:val="20"/>
        </w:rPr>
        <w:t>CoAA</w:t>
      </w:r>
      <w:proofErr w:type="spellEnd"/>
      <w:r w:rsidRPr="00776EF4">
        <w:rPr>
          <w:sz w:val="20"/>
          <w:szCs w:val="20"/>
        </w:rPr>
        <w:t xml:space="preserve"> faculty</w:t>
      </w:r>
      <w:r w:rsidR="00981C84">
        <w:rPr>
          <w:sz w:val="20"/>
          <w:szCs w:val="20"/>
        </w:rPr>
        <w:t xml:space="preserve">: </w:t>
      </w:r>
      <w:r w:rsidRPr="00776EF4">
        <w:rPr>
          <w:sz w:val="20"/>
          <w:szCs w:val="20"/>
        </w:rPr>
        <w:t xml:space="preserve">i.e. attending scheduled meetings, being a productive team member and/or team leader (as needed), meeting deadlines, </w:t>
      </w:r>
      <w:r w:rsidR="005D4C51">
        <w:rPr>
          <w:sz w:val="20"/>
          <w:szCs w:val="20"/>
        </w:rPr>
        <w:t>and respecting the “Culture Statement” approved by the College Faculty Council</w:t>
      </w:r>
      <w:r w:rsidRPr="00776EF4">
        <w:rPr>
          <w:sz w:val="20"/>
          <w:szCs w:val="20"/>
        </w:rPr>
        <w:t>.</w:t>
      </w:r>
    </w:p>
    <w:sectPr w:rsidR="00AD0518" w:rsidRPr="00776EF4" w:rsidSect="0076355E">
      <w:pgSz w:w="12240" w:h="15840"/>
      <w:pgMar w:top="1080" w:right="1440" w:bottom="72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020D4" w14:textId="77777777" w:rsidR="00B5727D" w:rsidRDefault="00B5727D">
      <w:r>
        <w:separator/>
      </w:r>
    </w:p>
  </w:endnote>
  <w:endnote w:type="continuationSeparator" w:id="0">
    <w:p w14:paraId="6C24423F" w14:textId="77777777" w:rsidR="00B5727D" w:rsidRDefault="00B5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9510A" w14:textId="77777777" w:rsidR="00B5727D" w:rsidRDefault="00B5727D">
      <w:r>
        <w:separator/>
      </w:r>
    </w:p>
  </w:footnote>
  <w:footnote w:type="continuationSeparator" w:id="0">
    <w:p w14:paraId="37AD6666" w14:textId="77777777" w:rsidR="00B5727D" w:rsidRDefault="00B5727D">
      <w:r>
        <w:continuationSeparator/>
      </w:r>
    </w:p>
  </w:footnote>
  <w:footnote w:id="1">
    <w:p w14:paraId="76DECA36" w14:textId="77777777" w:rsidR="00B5727D" w:rsidRPr="00723772" w:rsidRDefault="00B5727D">
      <w:pPr>
        <w:pStyle w:val="FootnoteText"/>
        <w:rPr>
          <w:sz w:val="20"/>
          <w:szCs w:val="20"/>
        </w:rPr>
      </w:pPr>
      <w:r w:rsidRPr="00723772">
        <w:rPr>
          <w:rStyle w:val="FootnoteReference"/>
          <w:sz w:val="20"/>
          <w:szCs w:val="20"/>
        </w:rPr>
        <w:footnoteRef/>
      </w:r>
      <w:r w:rsidRPr="00723772">
        <w:rPr>
          <w:sz w:val="20"/>
          <w:szCs w:val="20"/>
        </w:rPr>
        <w:t xml:space="preserve"> The UNC Policy Manual, 400.3.4 “Monitoring Faculty Teaching Workloads.”</w:t>
      </w:r>
    </w:p>
  </w:footnote>
  <w:footnote w:id="2">
    <w:p w14:paraId="5C007207" w14:textId="5B1C1A60" w:rsidR="00B5727D" w:rsidRPr="00723772" w:rsidRDefault="00B5727D">
      <w:pPr>
        <w:pStyle w:val="FootnoteText"/>
        <w:rPr>
          <w:sz w:val="20"/>
          <w:szCs w:val="20"/>
        </w:rPr>
      </w:pPr>
      <w:r w:rsidRPr="00723772"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Note: “Normat</w:t>
      </w:r>
      <w:r w:rsidRPr="00723772">
        <w:rPr>
          <w:sz w:val="20"/>
          <w:szCs w:val="20"/>
        </w:rPr>
        <w:t>ive</w:t>
      </w:r>
      <w:r>
        <w:rPr>
          <w:sz w:val="20"/>
          <w:szCs w:val="20"/>
        </w:rPr>
        <w:t>”</w:t>
      </w:r>
      <w:r w:rsidRPr="00723772">
        <w:rPr>
          <w:sz w:val="20"/>
          <w:szCs w:val="20"/>
        </w:rPr>
        <w:t xml:space="preserve"> operating hours </w:t>
      </w:r>
      <w:r>
        <w:rPr>
          <w:sz w:val="20"/>
          <w:szCs w:val="20"/>
        </w:rPr>
        <w:t>are defined as those hours associated</w:t>
      </w:r>
      <w:r w:rsidR="00BF78D4">
        <w:rPr>
          <w:sz w:val="20"/>
          <w:szCs w:val="20"/>
        </w:rPr>
        <w:t xml:space="preserve"> with the work</w:t>
      </w:r>
      <w:r>
        <w:rPr>
          <w:sz w:val="20"/>
          <w:szCs w:val="20"/>
        </w:rPr>
        <w:t>load and culture of a given academic unit.</w:t>
      </w:r>
    </w:p>
  </w:footnote>
  <w:footnote w:id="3">
    <w:p w14:paraId="18234C7D" w14:textId="602CC5B7" w:rsidR="00981C84" w:rsidRPr="00981C84" w:rsidRDefault="00981C84">
      <w:pPr>
        <w:pStyle w:val="FootnoteText"/>
        <w:rPr>
          <w:sz w:val="20"/>
          <w:szCs w:val="20"/>
        </w:rPr>
      </w:pPr>
      <w:r w:rsidRPr="00981C84">
        <w:rPr>
          <w:rStyle w:val="FootnoteReference"/>
          <w:sz w:val="20"/>
          <w:szCs w:val="20"/>
        </w:rPr>
        <w:footnoteRef/>
      </w:r>
      <w:r w:rsidRPr="00981C84">
        <w:rPr>
          <w:sz w:val="20"/>
          <w:szCs w:val="20"/>
        </w:rPr>
        <w:t xml:space="preserve"> Note: the only days faculty are not required to be available are </w:t>
      </w:r>
      <w:r w:rsidR="00BF78D4">
        <w:rPr>
          <w:sz w:val="20"/>
          <w:szCs w:val="20"/>
        </w:rPr>
        <w:t xml:space="preserve">days </w:t>
      </w:r>
      <w:r w:rsidRPr="00981C84">
        <w:rPr>
          <w:sz w:val="20"/>
          <w:szCs w:val="20"/>
        </w:rPr>
        <w:t xml:space="preserve">when the university is officially closed, i.e. specific holidays, the break between the </w:t>
      </w:r>
      <w:proofErr w:type="gramStart"/>
      <w:r w:rsidRPr="00981C84">
        <w:rPr>
          <w:sz w:val="20"/>
          <w:szCs w:val="20"/>
        </w:rPr>
        <w:t>Fall</w:t>
      </w:r>
      <w:proofErr w:type="gramEnd"/>
      <w:r w:rsidRPr="00981C84">
        <w:rPr>
          <w:sz w:val="20"/>
          <w:szCs w:val="20"/>
        </w:rPr>
        <w:t xml:space="preserve"> and Spring semester, etc.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68"/>
    <w:rsid w:val="0013566F"/>
    <w:rsid w:val="00191E82"/>
    <w:rsid w:val="001B4DDC"/>
    <w:rsid w:val="001C4468"/>
    <w:rsid w:val="00320EA6"/>
    <w:rsid w:val="004157A0"/>
    <w:rsid w:val="00503575"/>
    <w:rsid w:val="005D4C51"/>
    <w:rsid w:val="00621B28"/>
    <w:rsid w:val="006C2688"/>
    <w:rsid w:val="00723772"/>
    <w:rsid w:val="0076355E"/>
    <w:rsid w:val="0076485A"/>
    <w:rsid w:val="007705D9"/>
    <w:rsid w:val="00776EF4"/>
    <w:rsid w:val="007A6DFE"/>
    <w:rsid w:val="009415DF"/>
    <w:rsid w:val="00981C84"/>
    <w:rsid w:val="009D67D3"/>
    <w:rsid w:val="00A3740D"/>
    <w:rsid w:val="00A61AC9"/>
    <w:rsid w:val="00AD0518"/>
    <w:rsid w:val="00B23938"/>
    <w:rsid w:val="00B5727D"/>
    <w:rsid w:val="00B926FF"/>
    <w:rsid w:val="00BC3368"/>
    <w:rsid w:val="00BF78D4"/>
    <w:rsid w:val="00C84A9F"/>
    <w:rsid w:val="00D828AF"/>
    <w:rsid w:val="00F3375B"/>
    <w:rsid w:val="00F47080"/>
    <w:rsid w:val="00F629D9"/>
    <w:rsid w:val="00FA39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2F01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A351C"/>
  </w:style>
  <w:style w:type="character" w:styleId="FootnoteReference">
    <w:name w:val="footnote reference"/>
    <w:semiHidden/>
    <w:rsid w:val="002A351C"/>
    <w:rPr>
      <w:vertAlign w:val="superscript"/>
    </w:rPr>
  </w:style>
  <w:style w:type="paragraph" w:styleId="CommentText">
    <w:name w:val="annotation text"/>
    <w:basedOn w:val="Normal"/>
    <w:semiHidden/>
    <w:unhideWhenUsed/>
    <w:rsid w:val="00400A89"/>
    <w:rPr>
      <w:sz w:val="20"/>
      <w:szCs w:val="20"/>
    </w:rPr>
  </w:style>
  <w:style w:type="paragraph" w:styleId="BalloonText">
    <w:name w:val="Balloon Text"/>
    <w:basedOn w:val="Normal"/>
    <w:semiHidden/>
    <w:rsid w:val="00654BB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A351C"/>
  </w:style>
  <w:style w:type="character" w:styleId="FootnoteReference">
    <w:name w:val="footnote reference"/>
    <w:semiHidden/>
    <w:rsid w:val="002A351C"/>
    <w:rPr>
      <w:vertAlign w:val="superscript"/>
    </w:rPr>
  </w:style>
  <w:style w:type="paragraph" w:styleId="CommentText">
    <w:name w:val="annotation text"/>
    <w:basedOn w:val="Normal"/>
    <w:semiHidden/>
    <w:unhideWhenUsed/>
    <w:rsid w:val="00400A89"/>
    <w:rPr>
      <w:sz w:val="20"/>
      <w:szCs w:val="20"/>
    </w:rPr>
  </w:style>
  <w:style w:type="paragraph" w:styleId="BalloonText">
    <w:name w:val="Balloon Text"/>
    <w:basedOn w:val="Normal"/>
    <w:semiHidden/>
    <w:rsid w:val="00654BB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Arts and Architecture</vt:lpstr>
    </vt:vector>
  </TitlesOfParts>
  <Company>University Of North Carolina @ Charlotte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Arts and Architecture</dc:title>
  <dc:subject/>
  <dc:creator>Office 2004 Test Drive User</dc:creator>
  <cp:keywords/>
  <cp:lastModifiedBy>Gray, Lee</cp:lastModifiedBy>
  <cp:revision>3</cp:revision>
  <dcterms:created xsi:type="dcterms:W3CDTF">2017-08-07T19:11:00Z</dcterms:created>
  <dcterms:modified xsi:type="dcterms:W3CDTF">2017-08-07T19:11:00Z</dcterms:modified>
</cp:coreProperties>
</file>